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F" w:rsidRPr="003637EF" w:rsidRDefault="003637EF" w:rsidP="003637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7111">
        <w:rPr>
          <w:rFonts w:ascii="Times New Roman" w:hAnsi="Times New Roman" w:cs="Times New Roman"/>
          <w:sz w:val="28"/>
          <w:szCs w:val="28"/>
          <w:lang w:val="uk-UA"/>
        </w:rPr>
        <w:t>Укладач – доц. Лисоколенко Т.В.</w:t>
      </w:r>
    </w:p>
    <w:p w:rsidR="001916ED" w:rsidRDefault="001E401A" w:rsidP="00AA66ED">
      <w:pPr>
        <w:spacing w:after="0" w:afterAutospacing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01A">
        <w:rPr>
          <w:rFonts w:ascii="Times New Roman" w:hAnsi="Times New Roman" w:cs="Times New Roman"/>
          <w:b/>
          <w:sz w:val="28"/>
          <w:szCs w:val="28"/>
          <w:lang w:val="uk-UA"/>
        </w:rPr>
        <w:t>Освіта дорослих та післядипломна освіта у вимірі сталого розвитку</w:t>
      </w:r>
    </w:p>
    <w:p w:rsidR="0030076F" w:rsidRDefault="0030076F" w:rsidP="00AA66ED">
      <w:pPr>
        <w:spacing w:after="0" w:afterAutospacing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30076F" w:rsidRDefault="0030076F" w:rsidP="0030076F">
      <w:pPr>
        <w:spacing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Сталий розвиток в системі післядипломної освіти</w:t>
      </w:r>
    </w:p>
    <w:p w:rsidR="0030076F" w:rsidRPr="0030076F" w:rsidRDefault="0030076F" w:rsidP="0030076F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Специфіка інтеграції сталого розвитку в освітню систему України </w:t>
      </w:r>
    </w:p>
    <w:p w:rsidR="0030076F" w:rsidRDefault="0030076F" w:rsidP="0030076F">
      <w:pPr>
        <w:spacing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76F" w:rsidRDefault="0030076F" w:rsidP="0030076F">
      <w:pPr>
        <w:spacing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Сталий розвиток в системі післядипломної освіти</w:t>
      </w:r>
    </w:p>
    <w:p w:rsidR="00BE59CA" w:rsidRPr="003637EF" w:rsidRDefault="003637EF" w:rsidP="00AA66ED">
      <w:pPr>
        <w:spacing w:after="0" w:afterAutospacing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r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Початок ХХІ століття характеризується перетворенням освіти дорослих у потужний чинник суспільного прогресу і розвитку особистості.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59CA"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останніх років спостерігається кількісне зростання контингенту</w:t>
      </w:r>
      <w:r w:rsidR="00BE59CA"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59CA"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тих, хто навчається, у системах післядипломної освіти, </w:t>
      </w:r>
      <w:r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проходить курси </w:t>
      </w:r>
      <w:r w:rsidR="00BE59CA"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кваліфікації, перекваліфікації.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59CA" w:rsidRPr="0036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Сучасний етап світового розвитку освіти характеризується зростанням ролі навчання дорослих у забезпеченні позитивних змін різних сторін життя суспільства.</w:t>
      </w:r>
    </w:p>
    <w:p w:rsidR="001E401A" w:rsidRDefault="003637EF" w:rsidP="00AA66ED">
      <w:pPr>
        <w:spacing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66ED">
        <w:rPr>
          <w:rFonts w:ascii="Times New Roman" w:hAnsi="Times New Roman" w:cs="Times New Roman"/>
          <w:sz w:val="28"/>
          <w:szCs w:val="28"/>
          <w:lang w:val="uk-UA"/>
        </w:rPr>
        <w:t>Післядипломну освіту традиційно пов’язують із підвищенням кваліфікації педпрацівників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вдосконаленням педагогічної майстерності фахівців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Значною мірою це стосується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тільки змісту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форм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і методів навчання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а й самого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післядипломної освіти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здатності фахівців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навчання впродовж життя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5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Саме завдяки післядипломній освіті 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системі безперервного навчання долається розрив між здобутою професійною підготовкою вчителів 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у ВНЗ та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>новими вимогами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що висуває ринок 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науки,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01A" w:rsidRPr="00AA66ED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1E401A" w:rsidRPr="00F43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A7F" w:rsidRDefault="001E401A" w:rsidP="00AA66ED">
      <w:pPr>
        <w:spacing w:after="0" w:afterAutospacing="0" w:line="360" w:lineRule="auto"/>
        <w:rPr>
          <w:color w:val="FF0000"/>
          <w:lang w:val="uk-UA"/>
        </w:rPr>
      </w:pP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У проекті Закону «Про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післядипломну освіту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637EF" w:rsidRPr="009D595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післядипломна освіта 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спеціалізоване вдосконалення освіти 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особи шляхом 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>розширення і оновлення її професійних знань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>умінь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37EF" w:rsidRPr="00AA66ED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7EF"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або здобуття іншої  спеціальності 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637EF" w:rsidRPr="00B86DBC">
        <w:rPr>
          <w:rFonts w:ascii="Times New Roman" w:hAnsi="Times New Roman" w:cs="Times New Roman"/>
          <w:sz w:val="28"/>
          <w:szCs w:val="28"/>
          <w:lang w:val="uk-UA"/>
        </w:rPr>
        <w:t>професії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у межах </w:t>
      </w:r>
      <w:r w:rsidR="003637EF" w:rsidRPr="00B86DBC">
        <w:rPr>
          <w:rFonts w:ascii="Times New Roman" w:hAnsi="Times New Roman" w:cs="Times New Roman"/>
          <w:sz w:val="28"/>
          <w:szCs w:val="28"/>
          <w:lang w:val="uk-UA"/>
        </w:rPr>
        <w:t>здобутого раніше освітньо-кваліфікаційного рівня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яке є </w:t>
      </w:r>
      <w:r w:rsidR="003637EF"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обов’язковою складовою професійного </w:t>
      </w:r>
      <w:r w:rsidR="003637EF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росту </w:t>
      </w:r>
      <w:r w:rsidR="003637EF" w:rsidRPr="00B86DBC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 w:rsidR="003637EF" w:rsidRPr="003637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0844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  <w:r w:rsidR="0072267C">
        <w:rPr>
          <w:color w:val="FF0000"/>
          <w:lang w:val="uk-UA"/>
        </w:rPr>
        <w:t xml:space="preserve">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Принциповою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основою для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подальшого розвитку системи роботи з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учителями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й підвищення їх функціональної компетентності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стала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орієнтація післядипломної освіти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випереджа</w:t>
      </w:r>
      <w:r w:rsidR="0072267C" w:rsidRPr="009D595B">
        <w:rPr>
          <w:rFonts w:ascii="Times New Roman" w:hAnsi="Times New Roman" w:cs="Times New Roman"/>
          <w:sz w:val="28"/>
          <w:szCs w:val="28"/>
          <w:lang w:val="uk-UA"/>
        </w:rPr>
        <w:t>ючий (сталий) розвиток.</w:t>
      </w:r>
      <w:r w:rsidR="0072267C"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67C" w:rsidRPr="009D595B">
        <w:rPr>
          <w:rFonts w:ascii="Times New Roman" w:hAnsi="Times New Roman" w:cs="Times New Roman"/>
          <w:sz w:val="28"/>
          <w:szCs w:val="28"/>
        </w:rPr>
        <w:t xml:space="preserve">При </w:t>
      </w:r>
      <w:r w:rsidR="0072267C"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цьому професійний розвиток фахівців має </w:t>
      </w:r>
      <w:r w:rsidR="0072267C" w:rsidRPr="009D595B">
        <w:rPr>
          <w:rFonts w:ascii="Times New Roman" w:hAnsi="Times New Roman" w:cs="Times New Roman"/>
          <w:sz w:val="28"/>
          <w:szCs w:val="28"/>
        </w:rPr>
        <w:t xml:space="preserve">набути </w:t>
      </w:r>
      <w:r w:rsidR="0072267C"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випереджувального безперервного </w:t>
      </w:r>
      <w:r w:rsidR="0072267C" w:rsidRPr="009D595B">
        <w:rPr>
          <w:rFonts w:ascii="Times New Roman" w:hAnsi="Times New Roman" w:cs="Times New Roman"/>
          <w:sz w:val="28"/>
          <w:szCs w:val="28"/>
        </w:rPr>
        <w:t>характеру.</w:t>
      </w:r>
      <w:r w:rsidR="00722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A7F" w:rsidRPr="00351329" w:rsidRDefault="00622A7F" w:rsidP="00AA66ED">
      <w:pPr>
        <w:spacing w:after="0" w:afterAutospacing="0" w:line="360" w:lineRule="auto"/>
        <w:rPr>
          <w:color w:val="FF0000"/>
          <w:lang w:val="uk-UA"/>
        </w:rPr>
      </w:pPr>
      <w:r w:rsidRPr="00622A7F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Pr="00622A7F">
        <w:rPr>
          <w:rFonts w:ascii="Times New Roman" w:hAnsi="Times New Roman" w:cs="Times New Roman"/>
          <w:sz w:val="28"/>
          <w:szCs w:val="28"/>
        </w:rPr>
        <w:t xml:space="preserve">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Pr="00622A7F">
        <w:rPr>
          <w:rFonts w:ascii="Times New Roman" w:hAnsi="Times New Roman" w:cs="Times New Roman"/>
          <w:sz w:val="28"/>
          <w:szCs w:val="28"/>
        </w:rPr>
        <w:t xml:space="preserve"> «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сталий розвиток</w:t>
      </w:r>
      <w:r w:rsidRPr="00622A7F">
        <w:rPr>
          <w:rFonts w:ascii="Times New Roman" w:hAnsi="Times New Roman" w:cs="Times New Roman"/>
          <w:sz w:val="28"/>
          <w:szCs w:val="28"/>
        </w:rPr>
        <w:t xml:space="preserve">»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російському </w:t>
      </w:r>
      <w:r w:rsidRPr="00622A7F">
        <w:rPr>
          <w:rFonts w:ascii="Times New Roman" w:hAnsi="Times New Roman" w:cs="Times New Roman"/>
          <w:sz w:val="28"/>
          <w:szCs w:val="28"/>
        </w:rPr>
        <w:t xml:space="preserve">«постоянный/стабильный»,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тобто постійний</w:t>
      </w:r>
      <w:r w:rsidRPr="00622A7F">
        <w:rPr>
          <w:rFonts w:ascii="Times New Roman" w:hAnsi="Times New Roman" w:cs="Times New Roman"/>
          <w:sz w:val="28"/>
          <w:szCs w:val="28"/>
        </w:rPr>
        <w:t xml:space="preserve">/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стабільний розвиток</w:t>
      </w:r>
      <w:r w:rsidRPr="00622A7F">
        <w:rPr>
          <w:rFonts w:ascii="Times New Roman" w:hAnsi="Times New Roman" w:cs="Times New Roman"/>
          <w:sz w:val="28"/>
          <w:szCs w:val="28"/>
        </w:rPr>
        <w:t xml:space="preserve">,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Pr="00622A7F">
        <w:rPr>
          <w:rFonts w:ascii="Times New Roman" w:hAnsi="Times New Roman" w:cs="Times New Roman"/>
          <w:sz w:val="28"/>
          <w:szCs w:val="28"/>
        </w:rPr>
        <w:t xml:space="preserve"> у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країнах</w:t>
      </w:r>
      <w:r w:rsidRPr="00622A7F">
        <w:rPr>
          <w:rFonts w:ascii="Times New Roman" w:hAnsi="Times New Roman" w:cs="Times New Roman"/>
          <w:sz w:val="28"/>
          <w:szCs w:val="28"/>
        </w:rPr>
        <w:t xml:space="preserve"> СНД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неабиякого поширення набув термін </w:t>
      </w:r>
      <w:r w:rsidRPr="00622A7F">
        <w:rPr>
          <w:rFonts w:ascii="Times New Roman" w:hAnsi="Times New Roman" w:cs="Times New Roman"/>
          <w:sz w:val="28"/>
          <w:szCs w:val="28"/>
        </w:rPr>
        <w:t>«устойчивое развитие»</w:t>
      </w:r>
      <w:r w:rsidRPr="00622A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2A7F">
        <w:rPr>
          <w:rFonts w:ascii="Times New Roman" w:hAnsi="Times New Roman" w:cs="Times New Roman"/>
          <w:sz w:val="28"/>
          <w:szCs w:val="28"/>
        </w:rPr>
        <w:t xml:space="preserve">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Англомовний оригінал розглянутого поняття </w:t>
      </w:r>
      <w:r w:rsidRPr="00622A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2A7F">
        <w:rPr>
          <w:rFonts w:ascii="Times New Roman" w:hAnsi="Times New Roman" w:cs="Times New Roman"/>
          <w:i/>
          <w:iCs/>
          <w:sz w:val="28"/>
          <w:szCs w:val="28"/>
        </w:rPr>
        <w:t>sustainable</w:t>
      </w:r>
      <w:proofErr w:type="spellEnd"/>
      <w:r w:rsidRPr="0062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2A7F">
        <w:rPr>
          <w:rFonts w:ascii="Times New Roman" w:hAnsi="Times New Roman" w:cs="Times New Roman"/>
          <w:i/>
          <w:iCs/>
          <w:sz w:val="28"/>
          <w:szCs w:val="28"/>
        </w:rPr>
        <w:t>development</w:t>
      </w:r>
      <w:proofErr w:type="spellEnd"/>
      <w:r w:rsidRPr="0062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A7F">
        <w:rPr>
          <w:rFonts w:ascii="Times New Roman" w:hAnsi="Times New Roman" w:cs="Times New Roman"/>
          <w:sz w:val="28"/>
          <w:szCs w:val="28"/>
        </w:rPr>
        <w:t>–</w:t>
      </w:r>
      <w:r w:rsidRPr="0062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означає</w:t>
      </w:r>
      <w:r w:rsidRPr="0062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A7F">
        <w:rPr>
          <w:rFonts w:ascii="Times New Roman" w:hAnsi="Times New Roman" w:cs="Times New Roman"/>
          <w:sz w:val="28"/>
          <w:szCs w:val="28"/>
        </w:rPr>
        <w:t>«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підтримуваний розвиток</w:t>
      </w:r>
      <w:r w:rsidRPr="00622A7F">
        <w:rPr>
          <w:rFonts w:ascii="Times New Roman" w:hAnsi="Times New Roman" w:cs="Times New Roman"/>
          <w:sz w:val="28"/>
          <w:szCs w:val="28"/>
        </w:rPr>
        <w:t>».</w:t>
      </w:r>
      <w:r w:rsidRPr="0062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Досить цікавим</w:t>
      </w:r>
      <w:r w:rsidRPr="00B86D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є французький варіант </w:t>
      </w:r>
      <w:r w:rsidRPr="00622A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2A7F">
        <w:rPr>
          <w:rFonts w:ascii="Times New Roman" w:hAnsi="Times New Roman" w:cs="Times New Roman"/>
          <w:i/>
          <w:iCs/>
          <w:sz w:val="28"/>
          <w:szCs w:val="28"/>
        </w:rPr>
        <w:t>developpment</w:t>
      </w:r>
      <w:proofErr w:type="spellEnd"/>
      <w:r w:rsidRPr="00622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22A7F">
        <w:rPr>
          <w:rFonts w:ascii="Times New Roman" w:hAnsi="Times New Roman" w:cs="Times New Roman"/>
          <w:i/>
          <w:iCs/>
          <w:sz w:val="28"/>
          <w:szCs w:val="28"/>
        </w:rPr>
        <w:t>durable</w:t>
      </w:r>
      <w:proofErr w:type="spellEnd"/>
      <w:r w:rsidRPr="00622A7F">
        <w:rPr>
          <w:rFonts w:ascii="Times New Roman" w:hAnsi="Times New Roman" w:cs="Times New Roman"/>
          <w:sz w:val="28"/>
          <w:szCs w:val="28"/>
        </w:rPr>
        <w:t xml:space="preserve"> – «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міцний</w:t>
      </w:r>
      <w:r w:rsidRPr="00622A7F">
        <w:rPr>
          <w:rFonts w:ascii="Times New Roman" w:hAnsi="Times New Roman" w:cs="Times New Roman"/>
          <w:sz w:val="28"/>
          <w:szCs w:val="28"/>
        </w:rPr>
        <w:t>/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тривалий розвиток</w:t>
      </w:r>
      <w:r w:rsidRPr="00622A7F">
        <w:rPr>
          <w:rFonts w:ascii="Times New Roman" w:hAnsi="Times New Roman" w:cs="Times New Roman"/>
          <w:sz w:val="28"/>
          <w:szCs w:val="28"/>
        </w:rPr>
        <w:t xml:space="preserve">». У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будь-якому випадку термін перекладається </w:t>
      </w:r>
      <w:r w:rsidRPr="00622A7F">
        <w:rPr>
          <w:rFonts w:ascii="Times New Roman" w:hAnsi="Times New Roman" w:cs="Times New Roman"/>
          <w:sz w:val="28"/>
          <w:szCs w:val="28"/>
        </w:rPr>
        <w:t xml:space="preserve">у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значенні</w:t>
      </w:r>
      <w:r w:rsidRPr="00622A7F">
        <w:rPr>
          <w:rFonts w:ascii="Times New Roman" w:hAnsi="Times New Roman" w:cs="Times New Roman"/>
          <w:sz w:val="28"/>
          <w:szCs w:val="28"/>
        </w:rPr>
        <w:t xml:space="preserve"> «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>сталий розвиток</w:t>
      </w:r>
      <w:r w:rsidRPr="00622A7F">
        <w:rPr>
          <w:rFonts w:ascii="Times New Roman" w:hAnsi="Times New Roman" w:cs="Times New Roman"/>
          <w:sz w:val="28"/>
          <w:szCs w:val="28"/>
        </w:rPr>
        <w:t xml:space="preserve">», </w:t>
      </w:r>
      <w:r w:rsidRPr="00B86DBC">
        <w:rPr>
          <w:rFonts w:ascii="Times New Roman" w:hAnsi="Times New Roman" w:cs="Times New Roman"/>
          <w:sz w:val="28"/>
          <w:szCs w:val="28"/>
          <w:lang w:val="uk-UA"/>
        </w:rPr>
        <w:t xml:space="preserve">хоч і виникає </w:t>
      </w:r>
      <w:proofErr w:type="gramStart"/>
      <w:r w:rsidRPr="00B86DB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86DBC">
        <w:rPr>
          <w:rFonts w:ascii="Times New Roman" w:hAnsi="Times New Roman" w:cs="Times New Roman"/>
          <w:sz w:val="28"/>
          <w:szCs w:val="28"/>
          <w:lang w:val="uk-UA"/>
        </w:rPr>
        <w:t>ізне розуміння його змісту</w:t>
      </w:r>
      <w:r w:rsidR="00351329">
        <w:rPr>
          <w:rFonts w:ascii="Arial" w:hAnsi="Arial" w:cs="Arial"/>
          <w:lang w:val="uk-UA"/>
        </w:rPr>
        <w:t xml:space="preserve"> </w:t>
      </w:r>
      <w:r w:rsidR="00351329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51329">
        <w:rPr>
          <w:rFonts w:ascii="Times New Roman" w:hAnsi="Times New Roman" w:cs="Times New Roman"/>
          <w:sz w:val="28"/>
          <w:szCs w:val="28"/>
          <w:lang w:val="uk-UA"/>
        </w:rPr>
        <w:t>6, с.6</w:t>
      </w:r>
      <w:r w:rsidR="00351329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51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A7F" w:rsidRPr="00622A7F" w:rsidRDefault="00622A7F" w:rsidP="00AA66ED">
      <w:pPr>
        <w:widowControl w:val="0"/>
        <w:overflowPunct w:val="0"/>
        <w:autoSpaceDE w:val="0"/>
        <w:autoSpaceDN w:val="0"/>
        <w:adjustRightInd w:val="0"/>
        <w:spacing w:after="0" w:afterAutospacing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22A7F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пріоритетами засад сталого розвитку є: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622A7F" w:rsidRPr="00F43974" w:rsidRDefault="00622A7F" w:rsidP="00AA66ED">
      <w:pPr>
        <w:pStyle w:val="a4"/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змісту освіти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підставі </w:t>
      </w:r>
      <w:proofErr w:type="spellStart"/>
      <w:r w:rsidRPr="008A4890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переорієнтація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цілі сталого розвитку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інтеграції відповідних навчальних програм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системи освіти всіх рівнів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від дошкільної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включно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неформальною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освітою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освітою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неурядовому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секторі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22A7F" w:rsidRPr="00AA66ED" w:rsidRDefault="00622A7F" w:rsidP="00AA66ED">
      <w:pPr>
        <w:pStyle w:val="a4"/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сучасної інфраструктури </w:t>
      </w:r>
      <w:r w:rsidRPr="009424B5">
        <w:rPr>
          <w:rFonts w:ascii="Times New Roman" w:hAnsi="Times New Roman" w:cs="Times New Roman"/>
          <w:sz w:val="28"/>
          <w:szCs w:val="28"/>
        </w:rPr>
        <w:t xml:space="preserve">та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матеріально-технічної бази </w:t>
      </w:r>
      <w:r w:rsidRPr="009424B5">
        <w:rPr>
          <w:rFonts w:ascii="Times New Roman" w:hAnsi="Times New Roman" w:cs="Times New Roman"/>
          <w:sz w:val="28"/>
          <w:szCs w:val="28"/>
        </w:rPr>
        <w:t xml:space="preserve">для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системи освіти</w:t>
      </w:r>
      <w:r w:rsidRPr="00942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01A" w:rsidRPr="00813478" w:rsidRDefault="00622A7F" w:rsidP="00AA66ED">
      <w:pPr>
        <w:pStyle w:val="a4"/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 w:afterAutospacing="0" w:line="360" w:lineRule="auto"/>
        <w:rPr>
          <w:rFonts w:ascii="Symbol" w:hAnsi="Symbol" w:cs="Symbol"/>
          <w:sz w:val="24"/>
          <w:szCs w:val="24"/>
        </w:rPr>
      </w:pP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наукового потенціалу освітньої сфери </w:t>
      </w:r>
      <w:r w:rsidRPr="009424B5">
        <w:rPr>
          <w:rFonts w:ascii="Times New Roman" w:hAnsi="Times New Roman" w:cs="Times New Roman"/>
          <w:sz w:val="28"/>
          <w:szCs w:val="28"/>
        </w:rPr>
        <w:t xml:space="preserve">та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його практичної реалізації </w:t>
      </w:r>
      <w:r w:rsidRPr="009424B5">
        <w:rPr>
          <w:rFonts w:ascii="Times New Roman" w:hAnsi="Times New Roman" w:cs="Times New Roman"/>
          <w:sz w:val="28"/>
          <w:szCs w:val="28"/>
        </w:rPr>
        <w:t xml:space="preserve">в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частині продукування</w:t>
      </w:r>
      <w:r w:rsidRPr="009424B5">
        <w:rPr>
          <w:rFonts w:ascii="Times New Roman" w:hAnsi="Times New Roman" w:cs="Times New Roman"/>
          <w:sz w:val="28"/>
          <w:szCs w:val="28"/>
        </w:rPr>
        <w:t xml:space="preserve">,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апробації</w:t>
      </w:r>
      <w:r w:rsidRPr="009424B5">
        <w:rPr>
          <w:rFonts w:ascii="Times New Roman" w:hAnsi="Times New Roman" w:cs="Times New Roman"/>
          <w:sz w:val="28"/>
          <w:szCs w:val="28"/>
        </w:rPr>
        <w:t xml:space="preserve"> та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r w:rsidRPr="009424B5">
        <w:rPr>
          <w:rFonts w:ascii="Times New Roman" w:hAnsi="Times New Roman" w:cs="Times New Roman"/>
          <w:sz w:val="28"/>
          <w:szCs w:val="28"/>
        </w:rPr>
        <w:t xml:space="preserve">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освітніх інновацій</w:t>
      </w:r>
      <w:r w:rsidRPr="009424B5">
        <w:rPr>
          <w:rFonts w:ascii="Times New Roman" w:hAnsi="Times New Roman" w:cs="Times New Roman"/>
          <w:sz w:val="28"/>
          <w:szCs w:val="28"/>
        </w:rPr>
        <w:t xml:space="preserve">, а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також розроблення новітніх ресурсозберігаючих </w:t>
      </w:r>
      <w:r w:rsidRPr="009424B5">
        <w:rPr>
          <w:rFonts w:ascii="Times New Roman" w:hAnsi="Times New Roman" w:cs="Times New Roman"/>
          <w:sz w:val="28"/>
          <w:szCs w:val="28"/>
        </w:rPr>
        <w:t xml:space="preserve">і </w:t>
      </w:r>
      <w:r w:rsidRPr="008A4890">
        <w:rPr>
          <w:rFonts w:ascii="Times New Roman" w:hAnsi="Times New Roman" w:cs="Times New Roman"/>
          <w:sz w:val="28"/>
          <w:szCs w:val="28"/>
          <w:lang w:val="uk-UA"/>
        </w:rPr>
        <w:t>екологічно безпечних технологій</w:t>
      </w:r>
      <w:r w:rsidRPr="00351329">
        <w:rPr>
          <w:rFonts w:ascii="Arial" w:hAnsi="Arial" w:cs="Arial"/>
          <w:sz w:val="24"/>
          <w:szCs w:val="24"/>
          <w:lang w:val="uk-UA"/>
        </w:rPr>
        <w:t xml:space="preserve"> </w:t>
      </w:r>
      <w:r w:rsidR="00351329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51329">
        <w:rPr>
          <w:rFonts w:ascii="Times New Roman" w:hAnsi="Times New Roman" w:cs="Times New Roman"/>
          <w:sz w:val="28"/>
          <w:szCs w:val="28"/>
          <w:lang w:val="uk-UA"/>
        </w:rPr>
        <w:t>6, с.89</w:t>
      </w:r>
      <w:r w:rsidR="00351329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51329">
        <w:rPr>
          <w:rFonts w:ascii="Arial" w:hAnsi="Arial" w:cs="Arial"/>
          <w:sz w:val="24"/>
          <w:szCs w:val="24"/>
          <w:lang w:val="uk-UA"/>
        </w:rPr>
        <w:t>.</w:t>
      </w:r>
    </w:p>
    <w:p w:rsidR="001E401A" w:rsidRPr="00FA291F" w:rsidRDefault="00FA291F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3478">
        <w:rPr>
          <w:rFonts w:ascii="Times New Roman" w:hAnsi="Times New Roman" w:cs="Times New Roman"/>
          <w:sz w:val="28"/>
          <w:szCs w:val="28"/>
          <w:lang w:val="uk-UA"/>
        </w:rPr>
        <w:t>Сталий розвиток в освіті орієнтований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на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>майбутнє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, на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>умови майбутньої професійної діяльності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в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>інформаційному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та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 xml:space="preserve">швидко змінюваному суспільстві 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й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роль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>якісно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нового аспекту в </w:t>
      </w:r>
      <w:r w:rsidR="001E401A" w:rsidRPr="008A4890">
        <w:rPr>
          <w:rFonts w:ascii="Times New Roman" w:hAnsi="Times New Roman" w:cs="Times New Roman"/>
          <w:sz w:val="28"/>
          <w:szCs w:val="28"/>
          <w:lang w:val="uk-UA"/>
        </w:rPr>
        <w:t>сучасній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01A" w:rsidRPr="00813478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 w:rsidRPr="008134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401A" w:rsidRPr="0081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1A" w:rsidRPr="00813478" w:rsidRDefault="001E401A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325E1">
        <w:rPr>
          <w:rFonts w:ascii="Times New Roman" w:hAnsi="Times New Roman" w:cs="Times New Roman"/>
          <w:sz w:val="27"/>
          <w:szCs w:val="27"/>
          <w:lang w:val="uk-UA"/>
        </w:rPr>
        <w:t xml:space="preserve">Специфіка й особливості післядипломної освіти щодо </w:t>
      </w:r>
      <w:r w:rsidR="00813478" w:rsidRPr="00813478">
        <w:rPr>
          <w:rFonts w:ascii="Times New Roman" w:hAnsi="Times New Roman" w:cs="Times New Roman"/>
          <w:sz w:val="27"/>
          <w:szCs w:val="27"/>
          <w:lang w:val="uk-UA"/>
        </w:rPr>
        <w:t xml:space="preserve">сталого </w:t>
      </w:r>
      <w:r w:rsidRPr="00D325E1">
        <w:rPr>
          <w:rFonts w:ascii="Times New Roman" w:hAnsi="Times New Roman" w:cs="Times New Roman"/>
          <w:sz w:val="27"/>
          <w:szCs w:val="27"/>
          <w:lang w:val="uk-UA"/>
        </w:rPr>
        <w:t>розвитку</w:t>
      </w:r>
      <w:r w:rsidRPr="00813478">
        <w:rPr>
          <w:rFonts w:ascii="Times New Roman" w:hAnsi="Times New Roman" w:cs="Times New Roman"/>
          <w:sz w:val="27"/>
          <w:szCs w:val="27"/>
        </w:rPr>
        <w:t xml:space="preserve">, </w:t>
      </w:r>
      <w:r w:rsidRPr="00D325E1">
        <w:rPr>
          <w:rFonts w:ascii="Times New Roman" w:hAnsi="Times New Roman" w:cs="Times New Roman"/>
          <w:sz w:val="27"/>
          <w:szCs w:val="27"/>
          <w:lang w:val="uk-UA"/>
        </w:rPr>
        <w:t xml:space="preserve">характеризуються дослідженням </w:t>
      </w:r>
      <w:r w:rsidRPr="00813478">
        <w:rPr>
          <w:rFonts w:ascii="Times New Roman" w:hAnsi="Times New Roman" w:cs="Times New Roman"/>
          <w:sz w:val="27"/>
          <w:szCs w:val="27"/>
        </w:rPr>
        <w:t>таких проблем:</w:t>
      </w:r>
      <w:r w:rsidR="00813478" w:rsidRPr="008134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1E401A" w:rsidRPr="00813478" w:rsidRDefault="001E401A" w:rsidP="00AA66ED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afterAutospacing="0" w:line="360" w:lineRule="auto"/>
        <w:ind w:left="980" w:hanging="279"/>
        <w:rPr>
          <w:rFonts w:ascii="Times New Roman" w:hAnsi="Times New Roman" w:cs="Times New Roman"/>
          <w:sz w:val="28"/>
          <w:szCs w:val="28"/>
        </w:rPr>
      </w:pPr>
      <w:r w:rsidRPr="00D325E1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післядипломної освіти </w:t>
      </w:r>
      <w:r w:rsidRPr="00813478">
        <w:rPr>
          <w:rFonts w:ascii="Times New Roman" w:hAnsi="Times New Roman" w:cs="Times New Roman"/>
          <w:sz w:val="28"/>
          <w:szCs w:val="28"/>
        </w:rPr>
        <w:t xml:space="preserve">на засадах </w:t>
      </w:r>
      <w:r w:rsidRPr="00D325E1">
        <w:rPr>
          <w:rFonts w:ascii="Times New Roman" w:hAnsi="Times New Roman" w:cs="Times New Roman"/>
          <w:sz w:val="28"/>
          <w:szCs w:val="28"/>
          <w:lang w:val="uk-UA"/>
        </w:rPr>
        <w:t>сталого розвитку</w:t>
      </w:r>
      <w:r w:rsidRPr="0081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01A" w:rsidRPr="00813478" w:rsidRDefault="001E401A" w:rsidP="00AA66ED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afterAutospacing="0" w:line="360" w:lineRule="auto"/>
        <w:ind w:left="980" w:hanging="279"/>
        <w:rPr>
          <w:rFonts w:ascii="Times New Roman" w:hAnsi="Times New Roman" w:cs="Times New Roman"/>
          <w:sz w:val="28"/>
          <w:szCs w:val="28"/>
        </w:rPr>
      </w:pPr>
      <w:r w:rsidRPr="00D325E1">
        <w:rPr>
          <w:rFonts w:ascii="Times New Roman" w:hAnsi="Times New Roman" w:cs="Times New Roman"/>
          <w:sz w:val="28"/>
          <w:szCs w:val="28"/>
          <w:lang w:val="uk-UA"/>
        </w:rPr>
        <w:t>стратегічного розвитку післядипломної освіти</w:t>
      </w:r>
      <w:r w:rsidRPr="0081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01A" w:rsidRPr="00813478" w:rsidRDefault="001E401A" w:rsidP="00AA66ED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afterAutospacing="0" w:line="360" w:lineRule="auto"/>
        <w:ind w:left="0" w:firstLine="701"/>
        <w:rPr>
          <w:rFonts w:ascii="Times New Roman" w:hAnsi="Times New Roman" w:cs="Times New Roman"/>
          <w:sz w:val="28"/>
          <w:szCs w:val="28"/>
        </w:rPr>
      </w:pPr>
      <w:r w:rsidRPr="00813478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передбачення ймовірного розгортання сьогочасних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тенденцій змін </w:t>
      </w:r>
      <w:r w:rsidRPr="00813478">
        <w:rPr>
          <w:rFonts w:ascii="Times New Roman" w:hAnsi="Times New Roman" w:cs="Times New Roman"/>
          <w:sz w:val="28"/>
          <w:szCs w:val="28"/>
        </w:rPr>
        <w:t xml:space="preserve">у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професійному розвитку </w:t>
      </w:r>
      <w:r w:rsidRPr="00813478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9B273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B2739">
        <w:rPr>
          <w:rFonts w:ascii="Times New Roman" w:hAnsi="Times New Roman" w:cs="Times New Roman"/>
          <w:sz w:val="28"/>
          <w:szCs w:val="28"/>
          <w:lang w:val="uk-UA"/>
        </w:rPr>
        <w:t>іслядипломній освіті</w:t>
      </w:r>
      <w:r w:rsidRPr="0081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01A" w:rsidRPr="00946304" w:rsidRDefault="001E401A" w:rsidP="00AA66ED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afterAutospacing="0" w:line="360" w:lineRule="auto"/>
        <w:ind w:left="0" w:firstLine="701"/>
        <w:rPr>
          <w:rFonts w:ascii="Times New Roman" w:hAnsi="Times New Roman" w:cs="Times New Roman"/>
          <w:sz w:val="28"/>
          <w:szCs w:val="28"/>
        </w:rPr>
      </w:pP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безперервного професійного розвитку </w:t>
      </w:r>
      <w:r w:rsidRPr="00946304">
        <w:rPr>
          <w:rFonts w:ascii="Times New Roman" w:hAnsi="Times New Roman" w:cs="Times New Roman"/>
          <w:sz w:val="28"/>
          <w:szCs w:val="28"/>
        </w:rPr>
        <w:t xml:space="preserve">на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>прискорене</w:t>
      </w:r>
      <w:r w:rsidRPr="00946304">
        <w:rPr>
          <w:rFonts w:ascii="Times New Roman" w:hAnsi="Times New Roman" w:cs="Times New Roman"/>
          <w:sz w:val="28"/>
          <w:szCs w:val="28"/>
        </w:rPr>
        <w:t xml:space="preserve">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>фахове зростання</w:t>
      </w:r>
      <w:r w:rsidR="00946304"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  <w:r w:rsidRPr="00946304">
        <w:rPr>
          <w:rFonts w:ascii="Times New Roman" w:hAnsi="Times New Roman" w:cs="Times New Roman"/>
          <w:sz w:val="28"/>
          <w:szCs w:val="28"/>
        </w:rPr>
        <w:t xml:space="preserve"> </w:t>
      </w:r>
      <w:r w:rsidR="00946304"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478"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037" w:rsidRPr="00946304" w:rsidRDefault="001E401A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3037">
        <w:rPr>
          <w:rFonts w:ascii="Times New Roman" w:hAnsi="Times New Roman" w:cs="Times New Roman"/>
          <w:sz w:val="28"/>
          <w:szCs w:val="28"/>
        </w:rPr>
        <w:t xml:space="preserve">Для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</w:t>
      </w:r>
      <w:proofErr w:type="gramStart"/>
      <w:r w:rsidRPr="009B273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іслядипломної освіти </w:t>
      </w:r>
      <w:r w:rsidRPr="008F3037">
        <w:rPr>
          <w:rFonts w:ascii="Times New Roman" w:hAnsi="Times New Roman" w:cs="Times New Roman"/>
          <w:sz w:val="28"/>
          <w:szCs w:val="28"/>
        </w:rPr>
        <w:t xml:space="preserve">на засадах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сталого розвитку необхідна різнопланова компетенція</w:t>
      </w:r>
      <w:r w:rsidRPr="008F3037">
        <w:rPr>
          <w:rFonts w:ascii="Times New Roman" w:hAnsi="Times New Roman" w:cs="Times New Roman"/>
          <w:sz w:val="28"/>
          <w:szCs w:val="28"/>
        </w:rPr>
        <w:t xml:space="preserve">, в основу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якої покладено готовність думати</w:t>
      </w:r>
      <w:r w:rsidRPr="008F3037">
        <w:rPr>
          <w:rFonts w:ascii="Times New Roman" w:hAnsi="Times New Roman" w:cs="Times New Roman"/>
          <w:sz w:val="28"/>
          <w:szCs w:val="28"/>
        </w:rPr>
        <w:t xml:space="preserve"> та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Pr="008F3037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професійних повноважень</w:t>
      </w:r>
      <w:r w:rsidRPr="008F3037">
        <w:rPr>
          <w:rFonts w:ascii="Times New Roman" w:hAnsi="Times New Roman" w:cs="Times New Roman"/>
          <w:sz w:val="28"/>
          <w:szCs w:val="28"/>
        </w:rPr>
        <w:t xml:space="preserve">,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брати відповідальність </w:t>
      </w:r>
      <w:r w:rsidRPr="008F3037">
        <w:rPr>
          <w:rFonts w:ascii="Times New Roman" w:hAnsi="Times New Roman" w:cs="Times New Roman"/>
          <w:sz w:val="28"/>
          <w:szCs w:val="28"/>
        </w:rPr>
        <w:t xml:space="preserve">на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proofErr w:type="spellStart"/>
      <w:r w:rsidRPr="009B2739">
        <w:rPr>
          <w:rFonts w:ascii="Times New Roman" w:hAnsi="Times New Roman" w:cs="Times New Roman"/>
          <w:sz w:val="28"/>
          <w:szCs w:val="28"/>
          <w:lang w:val="uk-UA"/>
        </w:rPr>
        <w:t>холістичного</w:t>
      </w:r>
      <w:proofErr w:type="spellEnd"/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професійної діяльності людини </w:t>
      </w:r>
      <w:r w:rsidRPr="008F3037">
        <w:rPr>
          <w:rFonts w:ascii="Times New Roman" w:hAnsi="Times New Roman" w:cs="Times New Roman"/>
          <w:sz w:val="28"/>
          <w:szCs w:val="28"/>
        </w:rPr>
        <w:t xml:space="preserve">в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оточуючому світі й </w:t>
      </w:r>
      <w:r w:rsidRPr="008F3037">
        <w:rPr>
          <w:rFonts w:ascii="Times New Roman" w:hAnsi="Times New Roman" w:cs="Times New Roman"/>
          <w:sz w:val="28"/>
          <w:szCs w:val="28"/>
        </w:rPr>
        <w:t xml:space="preserve">у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глобальній перспективі</w:t>
      </w:r>
      <w:r w:rsidRPr="008F3037">
        <w:rPr>
          <w:rFonts w:ascii="Times New Roman" w:hAnsi="Times New Roman" w:cs="Times New Roman"/>
          <w:sz w:val="28"/>
          <w:szCs w:val="28"/>
        </w:rPr>
        <w:t xml:space="preserve">. Означена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компетенція передбачає готовність постійно навчатися </w:t>
      </w:r>
      <w:r w:rsidRPr="008F3037">
        <w:rPr>
          <w:rFonts w:ascii="Times New Roman" w:hAnsi="Times New Roman" w:cs="Times New Roman"/>
          <w:sz w:val="28"/>
          <w:szCs w:val="28"/>
        </w:rPr>
        <w:t xml:space="preserve">та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співпрацювати</w:t>
      </w:r>
      <w:r w:rsidRPr="008F3037">
        <w:rPr>
          <w:rFonts w:ascii="Times New Roman" w:hAnsi="Times New Roman" w:cs="Times New Roman"/>
          <w:sz w:val="28"/>
          <w:szCs w:val="28"/>
        </w:rPr>
        <w:t xml:space="preserve">,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долаючи дисциплінарні </w:t>
      </w:r>
      <w:r w:rsidRPr="008F3037">
        <w:rPr>
          <w:rFonts w:ascii="Times New Roman" w:hAnsi="Times New Roman" w:cs="Times New Roman"/>
          <w:sz w:val="28"/>
          <w:szCs w:val="28"/>
        </w:rPr>
        <w:t xml:space="preserve">та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професійні кордони</w:t>
      </w:r>
      <w:r w:rsidRPr="008F3037">
        <w:rPr>
          <w:rFonts w:ascii="Times New Roman" w:hAnsi="Times New Roman" w:cs="Times New Roman"/>
          <w:sz w:val="28"/>
          <w:szCs w:val="28"/>
        </w:rPr>
        <w:t xml:space="preserve">,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мислити</w:t>
      </w:r>
      <w:r w:rsidRPr="008F3037">
        <w:rPr>
          <w:rFonts w:ascii="Times New Roman" w:hAnsi="Times New Roman" w:cs="Times New Roman"/>
          <w:sz w:val="28"/>
          <w:szCs w:val="28"/>
        </w:rPr>
        <w:t xml:space="preserve">, критично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аналізувати і розв'язувати проблеми</w:t>
      </w:r>
      <w:r w:rsidRPr="008F3037">
        <w:rPr>
          <w:rFonts w:ascii="Times New Roman" w:hAnsi="Times New Roman" w:cs="Times New Roman"/>
          <w:sz w:val="28"/>
          <w:szCs w:val="28"/>
        </w:rPr>
        <w:t xml:space="preserve">,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шукаючи</w:t>
      </w:r>
      <w:r w:rsidRPr="008F3037">
        <w:rPr>
          <w:rFonts w:ascii="Times New Roman" w:hAnsi="Times New Roman" w:cs="Times New Roman"/>
          <w:sz w:val="28"/>
          <w:szCs w:val="28"/>
        </w:rPr>
        <w:t xml:space="preserve">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розширення чи обмеження </w:t>
      </w:r>
      <w:r w:rsidRPr="008F3037">
        <w:rPr>
          <w:rFonts w:ascii="Times New Roman" w:hAnsi="Times New Roman" w:cs="Times New Roman"/>
          <w:sz w:val="28"/>
          <w:szCs w:val="28"/>
        </w:rPr>
        <w:t xml:space="preserve">у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професійних функціях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76F" w:rsidRPr="0030076F" w:rsidRDefault="0030076F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Специфіка інтеграції сталого розвитку в освітню систему України </w:t>
      </w:r>
    </w:p>
    <w:p w:rsidR="008D53E5" w:rsidRDefault="008F3037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B2739">
        <w:rPr>
          <w:rFonts w:ascii="Times New Roman" w:hAnsi="Times New Roman" w:cs="Times New Roman"/>
          <w:sz w:val="28"/>
          <w:szCs w:val="28"/>
          <w:lang w:val="uk-UA"/>
        </w:rPr>
        <w:t>Прийнята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у 2015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році Стратегія сталого розвитку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739">
        <w:rPr>
          <w:rFonts w:ascii="Times New Roman" w:hAnsi="Times New Roman" w:cs="Times New Roman"/>
          <w:sz w:val="28"/>
          <w:szCs w:val="28"/>
          <w:lang w:val="uk-UA"/>
        </w:rPr>
        <w:t>орієнтує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всю систему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освіти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нові елементи професійного розвитку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інтегрованого бачення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особистісного лідерства й підприємництва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розкриття творчого потенціалу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сприяння колективній зміні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також уміння мислити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перспективно,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невизначеність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прогнози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виявляти готовність </w:t>
      </w:r>
      <w:r w:rsidRPr="0094630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міждисциплінарної роботи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6ED" w:rsidRDefault="002D4FDD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українській освітній традиції освіта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базується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концепції екологічної освіти і поряд із професійними екологічним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економічним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видами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освіти передбачає широкі міждисциплінарні знання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котрі базуються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комплексному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підході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розвитку суспільства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необхідно врахувати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відміну від традиційних методів навчання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 xml:space="preserve">сучасна освіта має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справу із системами і формами знань, </w:t>
      </w:r>
      <w:r w:rsidRPr="008D53E5">
        <w:rPr>
          <w:rFonts w:ascii="Times New Roman" w:hAnsi="Times New Roman" w:cs="Times New Roman"/>
          <w:sz w:val="28"/>
          <w:szCs w:val="28"/>
          <w:lang w:val="uk-UA"/>
        </w:rPr>
        <w:t>які динамічно змінюються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6ED" w:rsidRPr="00946304" w:rsidRDefault="00AA66ED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5654">
        <w:rPr>
          <w:rFonts w:ascii="Times New Roman" w:hAnsi="Times New Roman" w:cs="Times New Roman"/>
          <w:sz w:val="28"/>
          <w:szCs w:val="28"/>
          <w:lang w:val="uk-UA"/>
        </w:rPr>
        <w:t>Модернізація післядипломної освіти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 сталого розвитку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пошук цілісності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C5654">
        <w:rPr>
          <w:rFonts w:ascii="Times New Roman" w:hAnsi="Times New Roman" w:cs="Times New Roman"/>
          <w:sz w:val="28"/>
          <w:szCs w:val="28"/>
          <w:lang w:val="uk-UA"/>
        </w:rPr>
        <w:t>міжсекторальних</w:t>
      </w:r>
      <w:proofErr w:type="spellEnd"/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зростаючих вимогах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інформатизації професійної освіти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працівни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ків,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заохочення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до переорієнтації на новий стиль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мислення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сприяння позитивним суспільним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особистісним змінам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 Вимір сталого розвитку орієнтований</w:t>
      </w:r>
      <w:r w:rsidRPr="00AA66ED">
        <w:rPr>
          <w:rFonts w:ascii="Times New Roman" w:hAnsi="Times New Roman" w:cs="Times New Roman"/>
          <w:sz w:val="28"/>
          <w:szCs w:val="28"/>
        </w:rPr>
        <w:t xml:space="preserve"> на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умови майбутньої</w:t>
      </w:r>
      <w:r w:rsidRPr="009C5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</w:t>
      </w:r>
      <w:r w:rsidRPr="00AA66ED">
        <w:rPr>
          <w:rFonts w:ascii="Times New Roman" w:hAnsi="Times New Roman" w:cs="Times New Roman"/>
          <w:sz w:val="28"/>
          <w:szCs w:val="28"/>
        </w:rPr>
        <w:t xml:space="preserve"> в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інформаційному суспільстві</w:t>
      </w:r>
      <w:r w:rsidRPr="00AA66ED">
        <w:rPr>
          <w:rFonts w:ascii="Times New Roman" w:hAnsi="Times New Roman" w:cs="Times New Roman"/>
          <w:sz w:val="28"/>
          <w:szCs w:val="28"/>
        </w:rPr>
        <w:t xml:space="preserve">.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Збільшення доступності всіх видів освіти</w:t>
      </w:r>
      <w:r w:rsidRPr="00AA66E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забезпечується варіативністю </w:t>
      </w:r>
      <w:r w:rsidRPr="00AA66ED">
        <w:rPr>
          <w:rFonts w:ascii="Times New Roman" w:hAnsi="Times New Roman" w:cs="Times New Roman"/>
          <w:sz w:val="28"/>
          <w:szCs w:val="28"/>
        </w:rPr>
        <w:t xml:space="preserve">форм та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AA66ED">
        <w:rPr>
          <w:rFonts w:ascii="Times New Roman" w:hAnsi="Times New Roman" w:cs="Times New Roman"/>
          <w:sz w:val="28"/>
          <w:szCs w:val="28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AA66ED">
        <w:rPr>
          <w:rFonts w:ascii="Times New Roman" w:hAnsi="Times New Roman" w:cs="Times New Roman"/>
          <w:sz w:val="28"/>
          <w:szCs w:val="28"/>
        </w:rPr>
        <w:t xml:space="preserve">, 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також пошуком механізмів випереджувальної спрямованої підготовки працівників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6ED" w:rsidRPr="00AA66ED" w:rsidRDefault="00AA66ED" w:rsidP="00AA66ED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A66ED">
        <w:rPr>
          <w:rFonts w:ascii="Times New Roman" w:hAnsi="Times New Roman" w:cs="Times New Roman"/>
          <w:sz w:val="28"/>
          <w:szCs w:val="28"/>
          <w:lang w:val="uk-UA"/>
        </w:rPr>
        <w:t>В цілому, в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ипередж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аючий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освіти виступає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у якості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парадигм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9C5654">
        <w:rPr>
          <w:rFonts w:ascii="Times New Roman" w:hAnsi="Times New Roman" w:cs="Times New Roman"/>
          <w:sz w:val="28"/>
          <w:szCs w:val="28"/>
          <w:lang w:val="uk-UA"/>
        </w:rPr>
        <w:t>фундаменталізована</w:t>
      </w:r>
      <w:proofErr w:type="spellEnd"/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збільшенням орієнтації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інноваційний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поступ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інформаційно-освітнього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простору,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найновіших досягнень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науки та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авангардної ролі освіти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професійному розвитку людини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упровадженням організаційно-педагогічних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змістово-технологічних змін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освіті впродовж життя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6304" w:rsidRPr="003513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95B" w:rsidRPr="0030076F" w:rsidRDefault="00AA66ED" w:rsidP="00AA66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66ED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Післядипломна освіта у вимірі сталого розвитку – це орієнтація на високу якість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професійних послуг</w:t>
      </w:r>
      <w:r w:rsidR="00CC52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2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 xml:space="preserve">її основі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парадигмальність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інтерпретації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C5654">
        <w:rPr>
          <w:rFonts w:ascii="Times New Roman" w:hAnsi="Times New Roman" w:cs="Times New Roman"/>
          <w:sz w:val="28"/>
          <w:szCs w:val="28"/>
          <w:lang w:val="uk-UA"/>
        </w:rPr>
        <w:t>інноваційної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практики </w:t>
      </w:r>
      <w:r w:rsidRPr="00B357A2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57A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B357A2">
        <w:rPr>
          <w:rFonts w:ascii="Times New Roman" w:hAnsi="Times New Roman" w:cs="Times New Roman"/>
          <w:sz w:val="28"/>
          <w:szCs w:val="28"/>
          <w:lang w:val="uk-UA"/>
        </w:rPr>
        <w:t>зорієнтовує</w:t>
      </w:r>
      <w:proofErr w:type="spellEnd"/>
      <w:r w:rsidRPr="00B35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357A2">
        <w:rPr>
          <w:rFonts w:ascii="Times New Roman" w:hAnsi="Times New Roman" w:cs="Times New Roman"/>
          <w:sz w:val="28"/>
          <w:szCs w:val="28"/>
          <w:lang w:val="uk-UA"/>
        </w:rPr>
        <w:t xml:space="preserve">пошук шляхів визначення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357A2">
        <w:rPr>
          <w:rFonts w:ascii="Times New Roman" w:hAnsi="Times New Roman" w:cs="Times New Roman"/>
          <w:sz w:val="28"/>
          <w:szCs w:val="28"/>
          <w:lang w:val="uk-UA"/>
        </w:rPr>
        <w:t>досягнення стратегії професійної підготовки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7A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3974" w:rsidRDefault="00F43974" w:rsidP="004E237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97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43974" w:rsidRDefault="00F43974" w:rsidP="004E2371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пріоритети  сталого розвитку Вам відомі.</w:t>
      </w:r>
    </w:p>
    <w:p w:rsidR="00F43974" w:rsidRPr="004E2371" w:rsidRDefault="00F43974" w:rsidP="004E2371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2.Окресліть виміри сталого розвитку в системі післядипломної освіти</w:t>
      </w:r>
    </w:p>
    <w:p w:rsidR="004E2371" w:rsidRDefault="004E2371" w:rsidP="004E237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974" w:rsidRDefault="00F43974" w:rsidP="00AF2BE9">
      <w:pPr>
        <w:widowControl w:val="0"/>
        <w:overflowPunct w:val="0"/>
        <w:autoSpaceDE w:val="0"/>
        <w:autoSpaceDN w:val="0"/>
        <w:adjustRightInd w:val="0"/>
        <w:spacing w:after="0" w:afterAutospacing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7A34C4" w:rsidRPr="007A34C4" w:rsidRDefault="007A34C4" w:rsidP="00AF2BE9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afterAutospacing="0"/>
        <w:ind w:left="709" w:right="-1" w:hanging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4C4">
        <w:rPr>
          <w:color w:val="000000"/>
          <w:sz w:val="20"/>
          <w:szCs w:val="20"/>
          <w:shd w:val="clear" w:color="auto" w:fill="FFFFFF"/>
        </w:rPr>
        <w:t> </w:t>
      </w:r>
      <w:proofErr w:type="spellStart"/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Гавлітіна</w:t>
      </w:r>
      <w:proofErr w:type="spellEnd"/>
      <w:r w:rsidRPr="007A34C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Т.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Концептуальні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ідеї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випереджувальної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післядипломної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освіти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Т.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Гавлітіна</w:t>
      </w:r>
      <w:proofErr w:type="spellEnd"/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 Нова пед. думка : наук.-метод. журн. - 2014. -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4C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2</w:t>
      </w:r>
      <w:r w:rsidRPr="007A34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149-154.</w:t>
      </w:r>
      <w:r w:rsidRPr="007A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43974" w:rsidRDefault="00F43974" w:rsidP="004E2371">
      <w:pPr>
        <w:pStyle w:val="a4"/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afterAutospacing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974">
        <w:rPr>
          <w:rFonts w:ascii="Times New Roman" w:hAnsi="Times New Roman" w:cs="Times New Roman"/>
          <w:sz w:val="28"/>
          <w:szCs w:val="28"/>
          <w:lang w:val="uk-UA"/>
        </w:rPr>
        <w:t>Кавалєров</w:t>
      </w:r>
      <w:proofErr w:type="spellEnd"/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В. А. «Випереджувальний розвиток» освіти як нова педагогічна парадигма / В. А. </w:t>
      </w:r>
      <w:proofErr w:type="spellStart"/>
      <w:r w:rsidRPr="00F43974">
        <w:rPr>
          <w:rFonts w:ascii="Times New Roman" w:hAnsi="Times New Roman" w:cs="Times New Roman"/>
          <w:sz w:val="28"/>
          <w:szCs w:val="28"/>
          <w:lang w:val="uk-UA"/>
        </w:rPr>
        <w:t>Кавалєров</w:t>
      </w:r>
      <w:proofErr w:type="spellEnd"/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 // Гуманітарний вісник ЗДІА. – 2012. – № 49. – С. 226-232. </w:t>
      </w:r>
    </w:p>
    <w:p w:rsidR="00D01C24" w:rsidRPr="00D01C24" w:rsidRDefault="00D01C24" w:rsidP="00D01C24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09" w:right="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Матюшкина М.Д. Основные характеристики образования взрослых / </w:t>
      </w:r>
      <w:proofErr w:type="spellStart"/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М.Д.Матюшкина</w:t>
      </w:r>
      <w:proofErr w:type="spellEnd"/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Андрагогика</w:t>
      </w:r>
      <w:proofErr w:type="spellEnd"/>
      <w:proofErr w:type="gramStart"/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к глоссарию. – Вып.1 / науч.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С.Г.Вершловского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СПбАППО,</w:t>
      </w:r>
      <w:r w:rsidRPr="00F4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</w:p>
    <w:p w:rsidR="00F43974" w:rsidRPr="00F43974" w:rsidRDefault="00F43974" w:rsidP="004E2371">
      <w:pPr>
        <w:pStyle w:val="a4"/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afterAutospacing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F43974">
        <w:rPr>
          <w:rFonts w:ascii="Times New Roman" w:hAnsi="Times New Roman" w:cs="Times New Roman"/>
          <w:sz w:val="28"/>
          <w:szCs w:val="28"/>
          <w:lang w:val="uk-UA"/>
        </w:rPr>
        <w:t xml:space="preserve">Олійник В. В. Тенденції розвитку післядипломної педагогічної освіти в умовах трансформації суспільства / В. В. Олійник // Теорія і практика </w:t>
      </w:r>
      <w:r w:rsidRPr="00F439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соціальними системами. – 2013. – №1. – С. 56-66. </w:t>
      </w:r>
    </w:p>
    <w:p w:rsidR="004E2371" w:rsidRDefault="004E2371" w:rsidP="004E2371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4E2371">
        <w:rPr>
          <w:rFonts w:ascii="Times New Roman" w:hAnsi="Times New Roman" w:cs="Times New Roman"/>
          <w:sz w:val="28"/>
          <w:szCs w:val="28"/>
          <w:lang w:val="uk-UA"/>
        </w:rPr>
        <w:t>Проект Закон</w:t>
      </w:r>
      <w:r w:rsidR="00B10E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237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післядипломну освіту»; </w:t>
      </w:r>
      <w:r w:rsidRPr="004E2371">
        <w:rPr>
          <w:color w:val="FF0000"/>
          <w:lang w:val="uk-UA"/>
        </w:rPr>
        <w:t xml:space="preserve"> </w:t>
      </w:r>
      <w:r w:rsidRPr="004E2371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6" w:history="1">
        <w:r w:rsidRPr="00A50E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http://www.mon.gov.ua/ua/pr-viddil/1312/1390288033/1402407744/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371" w:rsidRPr="00636AB4" w:rsidRDefault="00060844" w:rsidP="00636AB4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  <w:sectPr w:rsidR="004E2371" w:rsidRPr="00636AB4">
          <w:pgSz w:w="11906" w:h="16838"/>
          <w:pgMar w:top="1190" w:right="1120" w:bottom="955" w:left="1140" w:header="720" w:footer="720" w:gutter="0"/>
          <w:cols w:space="720" w:equalWidth="0">
            <w:col w:w="9640"/>
          </w:cols>
          <w:noEndnote/>
        </w:sectPr>
      </w:pPr>
      <w:r w:rsidRPr="00646A80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вчителів</w:t>
      </w:r>
      <w:r w:rsidRPr="0012423B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646A80">
        <w:rPr>
          <w:rFonts w:ascii="Times New Roman" w:hAnsi="Times New Roman" w:cs="Times New Roman"/>
          <w:bCs/>
          <w:sz w:val="28"/>
          <w:szCs w:val="28"/>
          <w:lang w:val="uk-UA"/>
        </w:rPr>
        <w:t>викладання питань ст</w:t>
      </w:r>
      <w:bookmarkStart w:id="0" w:name="_GoBack"/>
      <w:bookmarkEnd w:id="0"/>
      <w:r w:rsidRPr="00646A80">
        <w:rPr>
          <w:rFonts w:ascii="Times New Roman" w:hAnsi="Times New Roman" w:cs="Times New Roman"/>
          <w:bCs/>
          <w:sz w:val="28"/>
          <w:szCs w:val="28"/>
          <w:lang w:val="uk-UA"/>
        </w:rPr>
        <w:t>алого розвитку</w:t>
      </w:r>
      <w:r w:rsidRPr="0012423B">
        <w:rPr>
          <w:rFonts w:ascii="Times New Roman" w:hAnsi="Times New Roman" w:cs="Times New Roman"/>
          <w:bCs/>
          <w:sz w:val="28"/>
          <w:szCs w:val="28"/>
        </w:rPr>
        <w:t>.</w:t>
      </w:r>
      <w:r w:rsidRPr="0012423B">
        <w:rPr>
          <w:rFonts w:ascii="Times New Roman" w:hAnsi="Times New Roman" w:cs="Times New Roman"/>
          <w:sz w:val="28"/>
          <w:szCs w:val="28"/>
        </w:rPr>
        <w:t xml:space="preserve">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Навчально-методичні матеріали </w:t>
      </w:r>
      <w:r w:rsidRPr="001242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 вищих педагогічних навчальних закладів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системи післядипломної педагогічної освіти</w:t>
      </w:r>
      <w:r w:rsidRPr="0012423B">
        <w:rPr>
          <w:rFonts w:ascii="Times New Roman" w:hAnsi="Times New Roman" w:cs="Times New Roman"/>
          <w:sz w:val="28"/>
          <w:szCs w:val="28"/>
        </w:rPr>
        <w:t xml:space="preserve">: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12423B">
        <w:rPr>
          <w:rFonts w:ascii="Times New Roman" w:hAnsi="Times New Roman" w:cs="Times New Roman"/>
          <w:sz w:val="28"/>
          <w:szCs w:val="28"/>
        </w:rPr>
        <w:t xml:space="preserve"> /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О.І.</w:t>
      </w:r>
      <w:proofErr w:type="spellStart"/>
      <w:r w:rsidRPr="00646A80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124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23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2423B">
        <w:rPr>
          <w:rFonts w:ascii="Times New Roman" w:hAnsi="Times New Roman" w:cs="Times New Roman"/>
          <w:sz w:val="28"/>
          <w:szCs w:val="28"/>
        </w:rPr>
        <w:t xml:space="preserve">. За ред. </w:t>
      </w:r>
      <w:proofErr w:type="spellStart"/>
      <w:r w:rsidRPr="0012423B">
        <w:rPr>
          <w:rFonts w:ascii="Times New Roman" w:hAnsi="Times New Roman" w:cs="Times New Roman"/>
          <w:sz w:val="28"/>
          <w:szCs w:val="28"/>
        </w:rPr>
        <w:t>О.І.Пометун</w:t>
      </w:r>
      <w:proofErr w:type="spellEnd"/>
      <w:r w:rsidRPr="0012423B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1242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A80">
        <w:rPr>
          <w:rFonts w:ascii="Times New Roman" w:hAnsi="Times New Roman" w:cs="Times New Roman"/>
          <w:sz w:val="28"/>
          <w:szCs w:val="28"/>
          <w:lang w:val="uk-UA"/>
        </w:rPr>
        <w:t>Педагогічна</w:t>
      </w:r>
      <w:r w:rsidRPr="0012423B">
        <w:rPr>
          <w:rFonts w:ascii="Times New Roman" w:hAnsi="Times New Roman" w:cs="Times New Roman"/>
          <w:sz w:val="28"/>
          <w:szCs w:val="28"/>
        </w:rPr>
        <w:t xml:space="preserve"> думка, 2015. – 120</w:t>
      </w:r>
      <w:r w:rsidRPr="001242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01A" w:rsidRPr="001E401A" w:rsidRDefault="001E401A" w:rsidP="00946304">
      <w:pPr>
        <w:widowControl w:val="0"/>
        <w:tabs>
          <w:tab w:val="num" w:pos="1001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page9"/>
      <w:bookmarkEnd w:id="1"/>
    </w:p>
    <w:sectPr w:rsidR="001E401A" w:rsidRPr="001E401A" w:rsidSect="001E40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5"/>
    <w:multiLevelType w:val="hybridMultilevel"/>
    <w:tmpl w:val="000013D3"/>
    <w:lvl w:ilvl="0" w:tplc="000029D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5B1F1F"/>
    <w:multiLevelType w:val="hybridMultilevel"/>
    <w:tmpl w:val="E79CE916"/>
    <w:lvl w:ilvl="0" w:tplc="A4E8CF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4B3D38"/>
    <w:multiLevelType w:val="hybridMultilevel"/>
    <w:tmpl w:val="D7821D20"/>
    <w:lvl w:ilvl="0" w:tplc="04190009">
      <w:start w:val="1"/>
      <w:numFmt w:val="bullet"/>
      <w:lvlText w:val=""/>
      <w:lvlJc w:val="left"/>
      <w:pPr>
        <w:ind w:left="1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01A"/>
    <w:rsid w:val="00060844"/>
    <w:rsid w:val="00182192"/>
    <w:rsid w:val="001916ED"/>
    <w:rsid w:val="001E401A"/>
    <w:rsid w:val="0024017B"/>
    <w:rsid w:val="002D4FDD"/>
    <w:rsid w:val="0030076F"/>
    <w:rsid w:val="00351329"/>
    <w:rsid w:val="003637EF"/>
    <w:rsid w:val="003F275E"/>
    <w:rsid w:val="00446376"/>
    <w:rsid w:val="004E2371"/>
    <w:rsid w:val="00556281"/>
    <w:rsid w:val="00622A7F"/>
    <w:rsid w:val="00636AB4"/>
    <w:rsid w:val="0072267C"/>
    <w:rsid w:val="00755579"/>
    <w:rsid w:val="007A34C4"/>
    <w:rsid w:val="007A407E"/>
    <w:rsid w:val="00813478"/>
    <w:rsid w:val="008A4890"/>
    <w:rsid w:val="008D53E5"/>
    <w:rsid w:val="008F3037"/>
    <w:rsid w:val="009302AF"/>
    <w:rsid w:val="009424B5"/>
    <w:rsid w:val="00946304"/>
    <w:rsid w:val="0095512E"/>
    <w:rsid w:val="009B2739"/>
    <w:rsid w:val="009C5654"/>
    <w:rsid w:val="009D595B"/>
    <w:rsid w:val="00AA66ED"/>
    <w:rsid w:val="00AD37D0"/>
    <w:rsid w:val="00AF2BE9"/>
    <w:rsid w:val="00B10E75"/>
    <w:rsid w:val="00B357A2"/>
    <w:rsid w:val="00B86DBC"/>
    <w:rsid w:val="00BE59CA"/>
    <w:rsid w:val="00CC52B8"/>
    <w:rsid w:val="00CE497F"/>
    <w:rsid w:val="00D01C24"/>
    <w:rsid w:val="00D325E1"/>
    <w:rsid w:val="00D95E70"/>
    <w:rsid w:val="00DE193F"/>
    <w:rsid w:val="00F43974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6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4B5"/>
    <w:pPr>
      <w:ind w:left="720"/>
      <w:contextualSpacing/>
    </w:pPr>
  </w:style>
  <w:style w:type="character" w:customStyle="1" w:styleId="apple-converted-space">
    <w:name w:val="apple-converted-space"/>
    <w:basedOn w:val="a0"/>
    <w:rsid w:val="00F4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ua/pr-viddil/1312/1390288033/14024077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39</cp:revision>
  <dcterms:created xsi:type="dcterms:W3CDTF">2015-12-06T15:44:00Z</dcterms:created>
  <dcterms:modified xsi:type="dcterms:W3CDTF">2015-12-07T13:48:00Z</dcterms:modified>
</cp:coreProperties>
</file>